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1C1C" w:rsidRDefault="00566BA6" w:rsidP="00431C1C">
      <w:r w:rsidRPr="00566BA6">
        <w:rPr>
          <w:b/>
        </w:rPr>
        <w:t>Regolamento generale per la protezione dei dati, novità impegnativa per i Comuni italiani</w:t>
      </w:r>
      <w:r w:rsidRPr="00566BA6">
        <w:rPr>
          <w:b/>
        </w:rPr>
        <w:br/>
      </w:r>
      <w:r>
        <w:br/>
      </w:r>
      <w:bookmarkStart w:id="0" w:name="_GoBack"/>
      <w:r>
        <w:t xml:space="preserve">Nei prossimi mesi i Comuni italiani dovranno prendere familiarità con un nuovo acronimo, il </w:t>
      </w:r>
      <w:proofErr w:type="spellStart"/>
      <w:r>
        <w:t>Gdpr</w:t>
      </w:r>
      <w:proofErr w:type="spellEnd"/>
      <w:r>
        <w:t xml:space="preserve"> (General Data </w:t>
      </w:r>
      <w:proofErr w:type="spellStart"/>
      <w:r>
        <w:t>Protection</w:t>
      </w:r>
      <w:proofErr w:type="spellEnd"/>
      <w:r>
        <w:t xml:space="preserve"> </w:t>
      </w:r>
      <w:proofErr w:type="spellStart"/>
      <w:r>
        <w:t>Regulation</w:t>
      </w:r>
      <w:proofErr w:type="spellEnd"/>
      <w:r>
        <w:t xml:space="preserve"> - Regolamento Ue 2016/679). Il regolamento generale per la protezione dei dati abroga la direttiva 95/46/Ce e si riferisce alla protezione delle persone fisiche riguardo al trattamento e alla libera circolazione dei dati personali. </w:t>
      </w:r>
      <w:r w:rsidR="00431C1C">
        <w:t>D</w:t>
      </w:r>
      <w:r>
        <w:t xml:space="preserve">al 25 maggio 2018 </w:t>
      </w:r>
      <w:r w:rsidR="00431C1C">
        <w:t xml:space="preserve">è immediatamente e direttamente applicabile </w:t>
      </w:r>
      <w:r w:rsidR="00431C1C">
        <w:t xml:space="preserve">Il </w:t>
      </w:r>
      <w:proofErr w:type="spellStart"/>
      <w:r w:rsidR="00431C1C">
        <w:t>Gdpr</w:t>
      </w:r>
      <w:proofErr w:type="spellEnd"/>
      <w:r w:rsidR="00431C1C">
        <w:t xml:space="preserve">, che </w:t>
      </w:r>
      <w:r>
        <w:t>non abroga il Codice Privacy (</w:t>
      </w:r>
      <w:proofErr w:type="spellStart"/>
      <w:r>
        <w:t>Dlgs</w:t>
      </w:r>
      <w:proofErr w:type="spellEnd"/>
      <w:r>
        <w:t xml:space="preserve"> 196/2003)</w:t>
      </w:r>
      <w:r w:rsidR="00431C1C">
        <w:t xml:space="preserve"> e prevede </w:t>
      </w:r>
      <w:r>
        <w:t xml:space="preserve">pesanti sanzioni </w:t>
      </w:r>
      <w:r w:rsidR="00431C1C">
        <w:t xml:space="preserve">per la sua mancata applicazione. Esso </w:t>
      </w:r>
      <w:r>
        <w:t xml:space="preserve">ribalta completamente la disciplina sulla privacy, incentrando il quadro normativo </w:t>
      </w:r>
      <w:r w:rsidR="00431C1C">
        <w:t>su</w:t>
      </w:r>
      <w:r>
        <w:t>i principi di privacy</w:t>
      </w:r>
      <w:r w:rsidR="00431C1C">
        <w:t xml:space="preserve"> by design e privacy by default. I</w:t>
      </w:r>
      <w:r>
        <w:t xml:space="preserve"> Comuni </w:t>
      </w:r>
      <w:r w:rsidR="00431C1C">
        <w:t xml:space="preserve">dovranno </w:t>
      </w:r>
      <w:r>
        <w:t>allinearsi alle nuove disposizioni</w:t>
      </w:r>
      <w:r w:rsidR="00431C1C">
        <w:t>:</w:t>
      </w:r>
      <w:r>
        <w:br/>
        <w:t xml:space="preserve">1) </w:t>
      </w:r>
      <w:r w:rsidRPr="00A430D1">
        <w:rPr>
          <w:b/>
        </w:rPr>
        <w:t>compilazione dei registri dei trattamenti</w:t>
      </w:r>
      <w:r w:rsidR="00431C1C">
        <w:t xml:space="preserve"> </w:t>
      </w:r>
      <w:r>
        <w:t>delle attività dei trattamenti di dati personali</w:t>
      </w:r>
      <w:r w:rsidR="00431C1C">
        <w:t>;</w:t>
      </w:r>
    </w:p>
    <w:p w:rsidR="00A430D1" w:rsidRDefault="00566BA6" w:rsidP="00431C1C">
      <w:r>
        <w:t xml:space="preserve">2) </w:t>
      </w:r>
      <w:r w:rsidRPr="00A430D1">
        <w:rPr>
          <w:b/>
        </w:rPr>
        <w:t>definizione delle politiche della sicurezza</w:t>
      </w:r>
      <w:r>
        <w:t xml:space="preserve"> e elaborazione dei manu</w:t>
      </w:r>
      <w:r w:rsidR="00431C1C">
        <w:t xml:space="preserve">ali della sicurezza, con un </w:t>
      </w:r>
      <w:r>
        <w:t>manuale della valutazione del rischio e del danno (</w:t>
      </w:r>
      <w:proofErr w:type="spellStart"/>
      <w:r>
        <w:t>Dpia</w:t>
      </w:r>
      <w:proofErr w:type="spellEnd"/>
      <w:r>
        <w:t>, Dat</w:t>
      </w:r>
      <w:r w:rsidR="00431C1C">
        <w:t xml:space="preserve">a </w:t>
      </w:r>
      <w:proofErr w:type="spellStart"/>
      <w:r w:rsidR="00431C1C">
        <w:t>Protection</w:t>
      </w:r>
      <w:proofErr w:type="spellEnd"/>
      <w:r w:rsidR="00431C1C">
        <w:t xml:space="preserve"> Impact </w:t>
      </w:r>
      <w:proofErr w:type="spellStart"/>
      <w:r w:rsidR="00431C1C">
        <w:t>Assessment</w:t>
      </w:r>
      <w:proofErr w:type="spellEnd"/>
      <w:r w:rsidR="00431C1C">
        <w:t>);</w:t>
      </w:r>
    </w:p>
    <w:p w:rsidR="00A430D1" w:rsidRDefault="00566BA6" w:rsidP="00431C1C">
      <w:r>
        <w:t xml:space="preserve">3) </w:t>
      </w:r>
      <w:r w:rsidRPr="00A430D1">
        <w:rPr>
          <w:b/>
        </w:rPr>
        <w:t xml:space="preserve">designazione del </w:t>
      </w:r>
      <w:proofErr w:type="spellStart"/>
      <w:r w:rsidRPr="00A430D1">
        <w:rPr>
          <w:b/>
        </w:rPr>
        <w:t>Dpo</w:t>
      </w:r>
      <w:proofErr w:type="spellEnd"/>
      <w:r w:rsidR="00A430D1">
        <w:t>, i</w:t>
      </w:r>
      <w:r>
        <w:t xml:space="preserve">l Data </w:t>
      </w:r>
      <w:proofErr w:type="spellStart"/>
      <w:r>
        <w:t>Protection</w:t>
      </w:r>
      <w:proofErr w:type="spellEnd"/>
      <w:r>
        <w:t xml:space="preserve"> </w:t>
      </w:r>
      <w:proofErr w:type="spellStart"/>
      <w:r>
        <w:t>Officer</w:t>
      </w:r>
      <w:proofErr w:type="spellEnd"/>
      <w:r>
        <w:t xml:space="preserve"> o </w:t>
      </w:r>
      <w:proofErr w:type="spellStart"/>
      <w:r>
        <w:t>Dpo</w:t>
      </w:r>
      <w:proofErr w:type="spellEnd"/>
      <w:r>
        <w:t xml:space="preserve"> </w:t>
      </w:r>
      <w:r w:rsidR="00A430D1">
        <w:t xml:space="preserve">con il </w:t>
      </w:r>
      <w:r>
        <w:t>compito di informare e consigliare il titolare del trattamento e i dipendenti sugli obblighi previsti in materia</w:t>
      </w:r>
      <w:r w:rsidR="00A430D1">
        <w:t>;</w:t>
      </w:r>
    </w:p>
    <w:p w:rsidR="002D0467" w:rsidRDefault="00566BA6" w:rsidP="00431C1C">
      <w:r>
        <w:t xml:space="preserve">4) </w:t>
      </w:r>
      <w:r w:rsidRPr="00A430D1">
        <w:rPr>
          <w:b/>
        </w:rPr>
        <w:t>formazione.</w:t>
      </w:r>
      <w:r>
        <w:t xml:space="preserve"> Sarà necessaria una responsabilizzazione dei dipendenti dell'ente locale affinché acquisiscano le procedure </w:t>
      </w:r>
      <w:r w:rsidR="00A430D1">
        <w:t>per mettere in sicurezza i dati.</w:t>
      </w:r>
      <w:bookmarkEnd w:id="0"/>
      <w:r>
        <w:br/>
      </w:r>
    </w:p>
    <w:sectPr w:rsidR="002D046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BA6"/>
    <w:rsid w:val="00004BA0"/>
    <w:rsid w:val="002D0467"/>
    <w:rsid w:val="00431C1C"/>
    <w:rsid w:val="00566BA6"/>
    <w:rsid w:val="00A43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A60DE"/>
  <w15:chartTrackingRefBased/>
  <w15:docId w15:val="{084DF405-790A-4E62-8140-0BD1DDA38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217</Words>
  <Characters>1240</Characters>
  <Application>Microsoft Office Word</Application>
  <DocSecurity>0</DocSecurity>
  <Lines>10</Lines>
  <Paragraphs>2</Paragraphs>
  <ScaleCrop>false</ScaleCrop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2018-02-04T19:44:00Z</dcterms:created>
  <dcterms:modified xsi:type="dcterms:W3CDTF">2018-02-04T19:54:00Z</dcterms:modified>
</cp:coreProperties>
</file>